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400" w:lineRule="exact"/>
        <w:textAlignment w:val="baseline"/>
        <w:rPr>
          <w:rFonts w:hint="eastAsia" w:ascii="黑体" w:hAnsi="黑体" w:eastAsia="黑体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附件1：</w:t>
      </w:r>
    </w:p>
    <w:p>
      <w:pPr>
        <w:spacing w:line="400" w:lineRule="exact"/>
        <w:jc w:val="center"/>
        <w:textAlignment w:val="baseline"/>
        <w:rPr>
          <w:rFonts w:hint="eastAsia" w:ascii="黑体" w:hAnsi="宋体" w:eastAsia="黑体"/>
          <w:b/>
          <w:sz w:val="44"/>
          <w:szCs w:val="44"/>
        </w:rPr>
      </w:pPr>
    </w:p>
    <w:p>
      <w:pPr>
        <w:jc w:val="center"/>
        <w:rPr>
          <w:rFonts w:hint="eastAsia" w:ascii="宋体" w:hAnsi="宋体"/>
          <w:b/>
          <w:sz w:val="32"/>
          <w:szCs w:val="32"/>
        </w:rPr>
      </w:pPr>
      <w:r>
        <w:rPr>
          <w:rFonts w:hint="eastAsia" w:ascii="宋体" w:hAnsi="宋体"/>
          <w:b/>
          <w:sz w:val="32"/>
          <w:szCs w:val="32"/>
        </w:rPr>
        <w:t>科普专家讲座提纲</w:t>
      </w:r>
    </w:p>
    <w:p>
      <w:pPr>
        <w:spacing w:line="300" w:lineRule="exact"/>
        <w:rPr>
          <w:rFonts w:hint="eastAsia" w:ascii="宋体" w:hAnsi="宋体"/>
        </w:rPr>
      </w:pPr>
    </w:p>
    <w:tbl>
      <w:tblPr>
        <w:tblStyle w:val="6"/>
        <w:tblW w:w="14395" w:type="dxa"/>
        <w:tblInd w:w="-19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56" w:type="dxa"/>
          <w:left w:w="108" w:type="dxa"/>
          <w:bottom w:w="0" w:type="dxa"/>
          <w:right w:w="108" w:type="dxa"/>
        </w:tblCellMar>
      </w:tblPr>
      <w:tblGrid>
        <w:gridCol w:w="666"/>
        <w:gridCol w:w="2160"/>
        <w:gridCol w:w="9720"/>
        <w:gridCol w:w="184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6" w:type="dxa"/>
            <w:left w:w="108" w:type="dxa"/>
            <w:bottom w:w="0" w:type="dxa"/>
            <w:right w:w="108" w:type="dxa"/>
          </w:tblCellMar>
        </w:tblPrEx>
        <w:trPr>
          <w:trHeight w:val="455" w:hRule="atLeast"/>
        </w:trPr>
        <w:tc>
          <w:tcPr>
            <w:tcW w:w="666" w:type="dxa"/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序号</w:t>
            </w:r>
          </w:p>
        </w:tc>
        <w:tc>
          <w:tcPr>
            <w:tcW w:w="2160" w:type="dxa"/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讲座题目</w:t>
            </w:r>
          </w:p>
        </w:tc>
        <w:tc>
          <w:tcPr>
            <w:tcW w:w="9720" w:type="dxa"/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讲座内容</w:t>
            </w:r>
          </w:p>
        </w:tc>
        <w:tc>
          <w:tcPr>
            <w:tcW w:w="1849" w:type="dxa"/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听众对象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6" w:type="dxa"/>
            <w:left w:w="108" w:type="dxa"/>
            <w:bottom w:w="0" w:type="dxa"/>
            <w:right w:w="108" w:type="dxa"/>
          </w:tblCellMar>
        </w:tblPrEx>
        <w:trPr>
          <w:trHeight w:val="605" w:hRule="atLeast"/>
        </w:trPr>
        <w:tc>
          <w:tcPr>
            <w:tcW w:w="666" w:type="dxa"/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</w:t>
            </w:r>
          </w:p>
        </w:tc>
        <w:tc>
          <w:tcPr>
            <w:tcW w:w="2160" w:type="dxa"/>
            <w:vAlign w:val="center"/>
          </w:tcPr>
          <w:p>
            <w:pPr>
              <w:spacing w:line="240" w:lineRule="exact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青少年科技创新教育</w:t>
            </w:r>
          </w:p>
        </w:tc>
        <w:tc>
          <w:tcPr>
            <w:tcW w:w="9720" w:type="dxa"/>
            <w:vAlign w:val="center"/>
          </w:tcPr>
          <w:p>
            <w:pPr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促进青少年从身边的问题出发，深入理解科学、技术与社会的相互关系，激发他们对科学的兴趣，培养他们在科学探索的实践中学习科技知识，掌握科学方法，树立创新意识。</w:t>
            </w:r>
          </w:p>
        </w:tc>
        <w:tc>
          <w:tcPr>
            <w:tcW w:w="1849" w:type="dxa"/>
            <w:vAlign w:val="center"/>
          </w:tcPr>
          <w:p>
            <w:pPr>
              <w:jc w:val="center"/>
              <w:rPr>
                <w:rFonts w:hint="eastAsia"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中小学生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6" w:type="dxa"/>
            <w:left w:w="108" w:type="dxa"/>
            <w:bottom w:w="0" w:type="dxa"/>
            <w:right w:w="108" w:type="dxa"/>
          </w:tblCellMar>
        </w:tblPrEx>
        <w:trPr>
          <w:trHeight w:val="265" w:hRule="atLeast"/>
        </w:trPr>
        <w:tc>
          <w:tcPr>
            <w:tcW w:w="666" w:type="dxa"/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2</w:t>
            </w:r>
          </w:p>
        </w:tc>
        <w:tc>
          <w:tcPr>
            <w:tcW w:w="2160" w:type="dxa"/>
            <w:vAlign w:val="center"/>
          </w:tcPr>
          <w:p>
            <w:pPr>
              <w:spacing w:line="240" w:lineRule="exact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青少年心理与健康教育</w:t>
            </w:r>
          </w:p>
        </w:tc>
        <w:tc>
          <w:tcPr>
            <w:tcW w:w="9720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社会环境不良和不同情况的挫折经历造成很多问题青少年，现实生活中的挫折经历使很多孩子走上了逃避现实的道路（网络成瘾、打架逃学、伤人自杀等）。本专题主要讲述在青少年的日常生活和教育引导中，应理性认识挫折，尽力消除引起挫折的环境因素，经受到挫折时应该减少不良后果，提高对挫折的认识和容忍力，关注和指导青少年的心理健康。</w:t>
            </w:r>
          </w:p>
        </w:tc>
        <w:tc>
          <w:tcPr>
            <w:tcW w:w="1849" w:type="dxa"/>
            <w:vAlign w:val="center"/>
          </w:tcPr>
          <w:p>
            <w:pPr>
              <w:jc w:val="center"/>
              <w:rPr>
                <w:rFonts w:hint="eastAsia"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中小学生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6" w:type="dxa"/>
            <w:left w:w="108" w:type="dxa"/>
            <w:bottom w:w="0" w:type="dxa"/>
            <w:right w:w="108" w:type="dxa"/>
          </w:tblCellMar>
        </w:tblPrEx>
        <w:trPr>
          <w:trHeight w:val="265" w:hRule="atLeast"/>
        </w:trPr>
        <w:tc>
          <w:tcPr>
            <w:tcW w:w="666" w:type="dxa"/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3</w:t>
            </w:r>
          </w:p>
        </w:tc>
        <w:tc>
          <w:tcPr>
            <w:tcW w:w="2160" w:type="dxa"/>
            <w:vAlign w:val="center"/>
          </w:tcPr>
          <w:p>
            <w:pPr>
              <w:spacing w:line="240" w:lineRule="exact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气象科普知识</w:t>
            </w:r>
          </w:p>
        </w:tc>
        <w:tc>
          <w:tcPr>
            <w:tcW w:w="9720" w:type="dxa"/>
            <w:vAlign w:val="center"/>
          </w:tcPr>
          <w:p>
            <w:pPr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利用多媒体课件图文并茂、深入浅出地分析灾害性天气的分类特点、主要影响、防御措施；闪电基本常识及防雷等相关知识。讲述我市存在的一些主要自然灾害特点以及具体的防御措施，使广大市民了解基本的自然灾害种类和防御措施，了解获取气象灾害预警信息的途径。</w:t>
            </w:r>
          </w:p>
        </w:tc>
        <w:tc>
          <w:tcPr>
            <w:tcW w:w="1849" w:type="dxa"/>
            <w:vAlign w:val="center"/>
          </w:tcPr>
          <w:p>
            <w:pPr>
              <w:jc w:val="center"/>
              <w:rPr>
                <w:rFonts w:hint="eastAsia"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大中小学生</w:t>
            </w:r>
          </w:p>
          <w:p>
            <w:pPr>
              <w:jc w:val="center"/>
              <w:rPr>
                <w:rFonts w:hint="eastAsia"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普通市民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6" w:type="dxa"/>
            <w:left w:w="108" w:type="dxa"/>
            <w:bottom w:w="0" w:type="dxa"/>
            <w:right w:w="108" w:type="dxa"/>
          </w:tblCellMar>
        </w:tblPrEx>
        <w:trPr>
          <w:trHeight w:val="826" w:hRule="atLeast"/>
        </w:trPr>
        <w:tc>
          <w:tcPr>
            <w:tcW w:w="666" w:type="dxa"/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4</w:t>
            </w:r>
          </w:p>
        </w:tc>
        <w:tc>
          <w:tcPr>
            <w:tcW w:w="2160" w:type="dxa"/>
            <w:vAlign w:val="center"/>
          </w:tcPr>
          <w:p>
            <w:pPr>
              <w:spacing w:line="240" w:lineRule="exact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环境保护科普知识</w:t>
            </w:r>
          </w:p>
        </w:tc>
        <w:tc>
          <w:tcPr>
            <w:tcW w:w="9720" w:type="dxa"/>
            <w:vAlign w:val="center"/>
          </w:tcPr>
          <w:p>
            <w:pPr>
              <w:rPr>
                <w:rFonts w:hint="eastAsia"/>
              </w:rPr>
            </w:pPr>
            <w:r>
              <w:t>从“节约资源、减少污染”、“绿色消费、环保选购”、“重复使用、多次利用”、“保护自然、万物共生”等方面介绍环保的重要性和必要性，</w:t>
            </w:r>
            <w:r>
              <w:rPr>
                <w:rFonts w:hint="eastAsia"/>
              </w:rPr>
              <w:t>推行</w:t>
            </w:r>
            <w:r>
              <w:t>“低碳、环保、节约”的现代</w:t>
            </w:r>
            <w:r>
              <w:rPr>
                <w:rFonts w:hint="eastAsia"/>
              </w:rPr>
              <w:t>生活</w:t>
            </w:r>
            <w:r>
              <w:t>理念。</w:t>
            </w:r>
          </w:p>
        </w:tc>
        <w:tc>
          <w:tcPr>
            <w:tcW w:w="1849" w:type="dxa"/>
            <w:vAlign w:val="center"/>
          </w:tcPr>
          <w:p>
            <w:pPr>
              <w:jc w:val="center"/>
              <w:rPr>
                <w:rFonts w:hint="eastAsia"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大中小学生</w:t>
            </w:r>
          </w:p>
          <w:p>
            <w:pPr>
              <w:jc w:val="center"/>
              <w:rPr>
                <w:rFonts w:hint="eastAsia"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普通市民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6" w:type="dxa"/>
            <w:left w:w="108" w:type="dxa"/>
            <w:bottom w:w="0" w:type="dxa"/>
            <w:right w:w="108" w:type="dxa"/>
          </w:tblCellMar>
        </w:tblPrEx>
        <w:trPr>
          <w:trHeight w:val="265" w:hRule="atLeast"/>
        </w:trPr>
        <w:tc>
          <w:tcPr>
            <w:tcW w:w="666" w:type="dxa"/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5</w:t>
            </w:r>
          </w:p>
        </w:tc>
        <w:tc>
          <w:tcPr>
            <w:tcW w:w="2160" w:type="dxa"/>
            <w:vAlign w:val="center"/>
          </w:tcPr>
          <w:p>
            <w:pPr>
              <w:spacing w:line="240" w:lineRule="exact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水利、水资源保护</w:t>
            </w:r>
          </w:p>
        </w:tc>
        <w:tc>
          <w:tcPr>
            <w:tcW w:w="9720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讲解</w:t>
            </w:r>
            <w:r>
              <w:t>水资源知识</w:t>
            </w:r>
            <w:r>
              <w:rPr>
                <w:rFonts w:hint="eastAsia"/>
              </w:rPr>
              <w:t>，</w:t>
            </w:r>
            <w:r>
              <w:t>帮助</w:t>
            </w:r>
            <w:r>
              <w:rPr>
                <w:rFonts w:hint="eastAsia"/>
              </w:rPr>
              <w:t>市民</w:t>
            </w:r>
            <w:r>
              <w:t>学习了解关</w:t>
            </w:r>
            <w:r>
              <w:rPr>
                <w:rFonts w:hint="eastAsia"/>
              </w:rPr>
              <w:t>于</w:t>
            </w:r>
            <w:r>
              <w:t>水的科学知识。对当今地区性缺水、流域性缺水、季节性缺水、水质性缺水等严重的缺水危机，结合</w:t>
            </w:r>
            <w:r>
              <w:rPr>
                <w:rFonts w:hint="eastAsia"/>
              </w:rPr>
              <w:t>中山</w:t>
            </w:r>
            <w:r>
              <w:t>的水</w:t>
            </w:r>
            <w:r>
              <w:rPr>
                <w:rFonts w:hint="eastAsia"/>
              </w:rPr>
              <w:t>资源</w:t>
            </w:r>
            <w:r>
              <w:t>现状</w:t>
            </w:r>
            <w:r>
              <w:rPr>
                <w:rFonts w:hint="eastAsia"/>
              </w:rPr>
              <w:t>，</w:t>
            </w:r>
            <w:r>
              <w:t>引导</w:t>
            </w:r>
            <w:r>
              <w:rPr>
                <w:rFonts w:hint="eastAsia"/>
              </w:rPr>
              <w:t>市民</w:t>
            </w:r>
            <w:r>
              <w:t>从生活中的细节和小事做起，不断提高节</w:t>
            </w:r>
            <w:r>
              <w:rPr>
                <w:rFonts w:hint="eastAsia"/>
              </w:rPr>
              <w:t>水</w:t>
            </w:r>
            <w:r>
              <w:t>意识和环保意识。</w:t>
            </w:r>
          </w:p>
        </w:tc>
        <w:tc>
          <w:tcPr>
            <w:tcW w:w="1849" w:type="dxa"/>
            <w:vAlign w:val="center"/>
          </w:tcPr>
          <w:p>
            <w:pPr>
              <w:jc w:val="center"/>
              <w:rPr>
                <w:rFonts w:hint="eastAsia"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大中小学生</w:t>
            </w:r>
          </w:p>
          <w:p>
            <w:pPr>
              <w:jc w:val="center"/>
              <w:rPr>
                <w:rFonts w:hint="eastAsia"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普通市民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6" w:type="dxa"/>
            <w:left w:w="108" w:type="dxa"/>
            <w:bottom w:w="0" w:type="dxa"/>
            <w:right w:w="108" w:type="dxa"/>
          </w:tblCellMar>
        </w:tblPrEx>
        <w:trPr>
          <w:trHeight w:val="1118" w:hRule="atLeast"/>
        </w:trPr>
        <w:tc>
          <w:tcPr>
            <w:tcW w:w="666" w:type="dxa"/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6</w:t>
            </w:r>
          </w:p>
        </w:tc>
        <w:tc>
          <w:tcPr>
            <w:tcW w:w="2160" w:type="dxa"/>
            <w:vAlign w:val="center"/>
          </w:tcPr>
          <w:p>
            <w:pPr>
              <w:spacing w:line="240" w:lineRule="exact"/>
              <w:rPr>
                <w:rFonts w:hint="eastAsia"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农业科技推广</w:t>
            </w:r>
          </w:p>
        </w:tc>
        <w:tc>
          <w:tcPr>
            <w:tcW w:w="9720" w:type="dxa"/>
            <w:vAlign w:val="center"/>
          </w:tcPr>
          <w:p>
            <w:pPr>
              <w:spacing w:line="240" w:lineRule="exact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结合“高产、优质、高效、生态、安全”的现代农业生产要求，为广大农民普及推广绿色、有机和无公害农产品的生产、加工、储运保鲜、食品安全等科学技术。围绕农业科技成果转化，讲授良种良法、高产创建、测土配方、病虫防治等方面的技术要点。</w:t>
            </w:r>
          </w:p>
        </w:tc>
        <w:tc>
          <w:tcPr>
            <w:tcW w:w="1849" w:type="dxa"/>
            <w:vAlign w:val="center"/>
          </w:tcPr>
          <w:p>
            <w:pPr>
              <w:jc w:val="center"/>
              <w:rPr>
                <w:rFonts w:hint="eastAsia"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广大农民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6" w:type="dxa"/>
            <w:left w:w="108" w:type="dxa"/>
            <w:bottom w:w="0" w:type="dxa"/>
            <w:right w:w="108" w:type="dxa"/>
          </w:tblCellMar>
        </w:tblPrEx>
        <w:trPr>
          <w:trHeight w:val="807" w:hRule="atLeast"/>
        </w:trPr>
        <w:tc>
          <w:tcPr>
            <w:tcW w:w="666" w:type="dxa"/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7</w:t>
            </w:r>
          </w:p>
        </w:tc>
        <w:tc>
          <w:tcPr>
            <w:tcW w:w="2160" w:type="dxa"/>
            <w:vAlign w:val="center"/>
          </w:tcPr>
          <w:p>
            <w:pPr>
              <w:spacing w:line="240" w:lineRule="exact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珍惜生命，远离毒品</w:t>
            </w:r>
          </w:p>
        </w:tc>
        <w:tc>
          <w:tcPr>
            <w:tcW w:w="9720" w:type="dxa"/>
            <w:vAlign w:val="center"/>
          </w:tcPr>
          <w:p>
            <w:pPr>
              <w:rPr>
                <w:rFonts w:hint="eastAsia" w:ascii="宋体" w:hAnsi="宋体"/>
              </w:rPr>
            </w:pPr>
            <w:r>
              <w:t>介绍毒品的品种、来源</w:t>
            </w:r>
            <w:r>
              <w:rPr>
                <w:rFonts w:hint="eastAsia"/>
              </w:rPr>
              <w:t>等</w:t>
            </w:r>
            <w:r>
              <w:t>方面基本知识，沾染毒品的主要途径</w:t>
            </w:r>
            <w:r>
              <w:rPr>
                <w:rFonts w:hint="eastAsia"/>
              </w:rPr>
              <w:t>。</w:t>
            </w:r>
            <w:r>
              <w:t>从吸食毒品、艾滋病传染等方面具体讲述毒品对人类及社会的危害，</w:t>
            </w:r>
            <w:r>
              <w:rPr>
                <w:rFonts w:hint="eastAsia"/>
              </w:rPr>
              <w:t>使广大市民认</w:t>
            </w:r>
            <w:r>
              <w:t>识到毒品的重大危害，</w:t>
            </w:r>
            <w:r>
              <w:rPr>
                <w:rFonts w:hint="eastAsia"/>
              </w:rPr>
              <w:t>拒绝</w:t>
            </w:r>
            <w:r>
              <w:t>远离毒品</w:t>
            </w:r>
            <w:r>
              <w:rPr>
                <w:rFonts w:hint="eastAsia"/>
              </w:rPr>
              <w:t>。</w:t>
            </w:r>
          </w:p>
        </w:tc>
        <w:tc>
          <w:tcPr>
            <w:tcW w:w="1849" w:type="dxa"/>
            <w:vAlign w:val="center"/>
          </w:tcPr>
          <w:p>
            <w:pPr>
              <w:jc w:val="center"/>
              <w:rPr>
                <w:rFonts w:hint="eastAsia"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大中小学生</w:t>
            </w:r>
          </w:p>
          <w:p>
            <w:pPr>
              <w:jc w:val="center"/>
              <w:rPr>
                <w:rFonts w:hint="eastAsia"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普通市民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6" w:type="dxa"/>
            <w:left w:w="108" w:type="dxa"/>
            <w:bottom w:w="0" w:type="dxa"/>
            <w:right w:w="108" w:type="dxa"/>
          </w:tblCellMar>
        </w:tblPrEx>
        <w:trPr>
          <w:trHeight w:val="719" w:hRule="atLeast"/>
        </w:trPr>
        <w:tc>
          <w:tcPr>
            <w:tcW w:w="666" w:type="dxa"/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8</w:t>
            </w:r>
          </w:p>
        </w:tc>
        <w:tc>
          <w:tcPr>
            <w:tcW w:w="2160" w:type="dxa"/>
            <w:vAlign w:val="center"/>
          </w:tcPr>
          <w:p>
            <w:pPr>
              <w:spacing w:line="240" w:lineRule="exact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食品药品安全</w:t>
            </w:r>
          </w:p>
        </w:tc>
        <w:tc>
          <w:tcPr>
            <w:tcW w:w="9720" w:type="dxa"/>
            <w:vAlign w:val="center"/>
          </w:tcPr>
          <w:p>
            <w:pPr>
              <w:rPr>
                <w:rFonts w:hint="eastAsia" w:ascii="宋体" w:hAnsi="宋体"/>
              </w:rPr>
            </w:pPr>
            <w:r>
              <w:rPr>
                <w:rFonts w:hint="eastAsia"/>
                <w:color w:val="000000"/>
                <w:szCs w:val="21"/>
              </w:rPr>
              <w:t>讲解“如何选择正规的餐馆”、“如何正确购药、服药”等常识，普及食品药品安全知识，增强群众食品药品安全意识，提高群众安全用药、合理用药水平。</w:t>
            </w:r>
          </w:p>
        </w:tc>
        <w:tc>
          <w:tcPr>
            <w:tcW w:w="1849" w:type="dxa"/>
            <w:vAlign w:val="center"/>
          </w:tcPr>
          <w:p>
            <w:pPr>
              <w:jc w:val="center"/>
              <w:rPr>
                <w:rFonts w:hint="eastAsia"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大中小学生</w:t>
            </w:r>
          </w:p>
          <w:p>
            <w:pPr>
              <w:jc w:val="center"/>
              <w:rPr>
                <w:rFonts w:hint="eastAsia"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普通市民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6" w:type="dxa"/>
            <w:left w:w="108" w:type="dxa"/>
            <w:bottom w:w="0" w:type="dxa"/>
            <w:right w:w="108" w:type="dxa"/>
          </w:tblCellMar>
        </w:tblPrEx>
        <w:trPr>
          <w:trHeight w:val="714" w:hRule="atLeast"/>
        </w:trPr>
        <w:tc>
          <w:tcPr>
            <w:tcW w:w="666" w:type="dxa"/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9</w:t>
            </w:r>
          </w:p>
        </w:tc>
        <w:tc>
          <w:tcPr>
            <w:tcW w:w="2160" w:type="dxa"/>
            <w:vAlign w:val="center"/>
          </w:tcPr>
          <w:p>
            <w:pPr>
              <w:spacing w:line="240" w:lineRule="exact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应急救护知识</w:t>
            </w:r>
          </w:p>
        </w:tc>
        <w:tc>
          <w:tcPr>
            <w:tcW w:w="9720" w:type="dxa"/>
            <w:vAlign w:val="center"/>
          </w:tcPr>
          <w:p>
            <w:pPr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以防震减灾、避险逃生、居家安全及自救互救知识技能为主，针对学校、社区等不同人群讲授应急救护知识。</w:t>
            </w:r>
          </w:p>
        </w:tc>
        <w:tc>
          <w:tcPr>
            <w:tcW w:w="1849" w:type="dxa"/>
            <w:vAlign w:val="center"/>
          </w:tcPr>
          <w:p>
            <w:pPr>
              <w:jc w:val="center"/>
              <w:rPr>
                <w:rFonts w:hint="eastAsia"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大中小学生</w:t>
            </w:r>
          </w:p>
          <w:p>
            <w:pPr>
              <w:jc w:val="center"/>
              <w:rPr>
                <w:rFonts w:hint="eastAsia"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普通市民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6" w:type="dxa"/>
            <w:left w:w="108" w:type="dxa"/>
            <w:bottom w:w="0" w:type="dxa"/>
            <w:right w:w="108" w:type="dxa"/>
          </w:tblCellMar>
        </w:tblPrEx>
        <w:trPr>
          <w:trHeight w:val="723" w:hRule="atLeast"/>
        </w:trPr>
        <w:tc>
          <w:tcPr>
            <w:tcW w:w="666" w:type="dxa"/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10</w:t>
            </w:r>
          </w:p>
        </w:tc>
        <w:tc>
          <w:tcPr>
            <w:tcW w:w="2160" w:type="dxa"/>
            <w:vAlign w:val="center"/>
          </w:tcPr>
          <w:p>
            <w:pPr>
              <w:spacing w:line="240" w:lineRule="exact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中医与养生</w:t>
            </w:r>
          </w:p>
        </w:tc>
        <w:tc>
          <w:tcPr>
            <w:tcW w:w="9720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以如何养生保健为核心内容，从健康养生的概念切入，讲解什么是健康、人类的寿命、养生保健康复的观念和原则、中国居民膳食指南、中医养生观、中医养生等养生保健知识。</w:t>
            </w:r>
          </w:p>
        </w:tc>
        <w:tc>
          <w:tcPr>
            <w:tcW w:w="1849" w:type="dxa"/>
            <w:vAlign w:val="center"/>
          </w:tcPr>
          <w:p>
            <w:pPr>
              <w:jc w:val="center"/>
              <w:rPr>
                <w:rFonts w:hint="eastAsia"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普通市民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6" w:type="dxa"/>
            <w:left w:w="108" w:type="dxa"/>
            <w:bottom w:w="0" w:type="dxa"/>
            <w:right w:w="108" w:type="dxa"/>
          </w:tblCellMar>
        </w:tblPrEx>
        <w:trPr>
          <w:trHeight w:val="706" w:hRule="atLeast"/>
        </w:trPr>
        <w:tc>
          <w:tcPr>
            <w:tcW w:w="666" w:type="dxa"/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11</w:t>
            </w:r>
          </w:p>
        </w:tc>
        <w:tc>
          <w:tcPr>
            <w:tcW w:w="2160" w:type="dxa"/>
            <w:vAlign w:val="center"/>
          </w:tcPr>
          <w:p>
            <w:pPr>
              <w:spacing w:line="240" w:lineRule="exact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传染病预防知识</w:t>
            </w:r>
          </w:p>
        </w:tc>
        <w:tc>
          <w:tcPr>
            <w:tcW w:w="9720" w:type="dxa"/>
            <w:vAlign w:val="center"/>
          </w:tcPr>
          <w:p>
            <w:pPr>
              <w:spacing w:line="240" w:lineRule="exact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介绍预防、控制和消除传染病发生与流行的方法，保障人体健康和公共卫生安全</w:t>
            </w:r>
          </w:p>
        </w:tc>
        <w:tc>
          <w:tcPr>
            <w:tcW w:w="1849" w:type="dxa"/>
            <w:vAlign w:val="center"/>
          </w:tcPr>
          <w:p>
            <w:pPr>
              <w:jc w:val="center"/>
              <w:rPr>
                <w:rFonts w:hint="eastAsia"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普通市民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6" w:type="dxa"/>
            <w:left w:w="108" w:type="dxa"/>
            <w:bottom w:w="0" w:type="dxa"/>
            <w:right w:w="108" w:type="dxa"/>
          </w:tblCellMar>
        </w:tblPrEx>
        <w:trPr>
          <w:trHeight w:val="716" w:hRule="atLeast"/>
        </w:trPr>
        <w:tc>
          <w:tcPr>
            <w:tcW w:w="666" w:type="dxa"/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12</w:t>
            </w:r>
          </w:p>
        </w:tc>
        <w:tc>
          <w:tcPr>
            <w:tcW w:w="2160" w:type="dxa"/>
            <w:vAlign w:val="center"/>
          </w:tcPr>
          <w:p>
            <w:pPr>
              <w:spacing w:line="240" w:lineRule="exact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吸烟与肺癌的关系</w:t>
            </w:r>
          </w:p>
        </w:tc>
        <w:tc>
          <w:tcPr>
            <w:tcW w:w="9720" w:type="dxa"/>
            <w:vAlign w:val="center"/>
          </w:tcPr>
          <w:p>
            <w:pPr>
              <w:rPr>
                <w:rFonts w:hint="eastAsia" w:ascii="宋体" w:hAnsi="宋体"/>
              </w:rPr>
            </w:pPr>
            <w:r>
              <w:rPr>
                <w:rFonts w:hint="eastAsia"/>
                <w:color w:val="000000"/>
                <w:szCs w:val="21"/>
              </w:rPr>
              <w:t>介绍我国吸烟的现况、烟草中含有的七大有害物质、二手烟的危害、与吸烟相关的疾病。使市民了解吸烟对自身健康的严重危害和“二手烟”的危害性。</w:t>
            </w:r>
          </w:p>
        </w:tc>
        <w:tc>
          <w:tcPr>
            <w:tcW w:w="1849" w:type="dxa"/>
            <w:vAlign w:val="center"/>
          </w:tcPr>
          <w:p>
            <w:pPr>
              <w:jc w:val="center"/>
              <w:rPr>
                <w:rFonts w:hint="eastAsia"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大中小学生</w:t>
            </w:r>
          </w:p>
          <w:p>
            <w:pPr>
              <w:jc w:val="center"/>
              <w:rPr>
                <w:rFonts w:hint="eastAsia"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普通市民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6" w:type="dxa"/>
            <w:left w:w="108" w:type="dxa"/>
            <w:bottom w:w="0" w:type="dxa"/>
            <w:right w:w="108" w:type="dxa"/>
          </w:tblCellMar>
        </w:tblPrEx>
        <w:trPr>
          <w:trHeight w:val="711" w:hRule="atLeast"/>
        </w:trPr>
        <w:tc>
          <w:tcPr>
            <w:tcW w:w="666" w:type="dxa"/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13</w:t>
            </w:r>
          </w:p>
        </w:tc>
        <w:tc>
          <w:tcPr>
            <w:tcW w:w="2160" w:type="dxa"/>
            <w:vAlign w:val="center"/>
          </w:tcPr>
          <w:p>
            <w:pPr>
              <w:spacing w:line="240" w:lineRule="exact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乳腺癌的预防与治疗</w:t>
            </w:r>
          </w:p>
        </w:tc>
        <w:tc>
          <w:tcPr>
            <w:tcW w:w="9720" w:type="dxa"/>
            <w:vAlign w:val="center"/>
          </w:tcPr>
          <w:p>
            <w:pPr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讲解乳房健康知识，讲述为什么要关爱乳房，如何做好乳房的防病防癌等预防保健知识，乳房疾病特征和乳腺癌的防止等知识，重点讲解乳房肿块的识别以及乳腺疾病的防治。</w:t>
            </w:r>
          </w:p>
        </w:tc>
        <w:tc>
          <w:tcPr>
            <w:tcW w:w="1849" w:type="dxa"/>
            <w:vAlign w:val="center"/>
          </w:tcPr>
          <w:p>
            <w:pPr>
              <w:jc w:val="center"/>
              <w:rPr>
                <w:rFonts w:hint="eastAsia"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普通市民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6" w:type="dxa"/>
            <w:left w:w="108" w:type="dxa"/>
            <w:bottom w:w="0" w:type="dxa"/>
            <w:right w:w="108" w:type="dxa"/>
          </w:tblCellMar>
        </w:tblPrEx>
        <w:trPr>
          <w:trHeight w:val="708" w:hRule="atLeast"/>
        </w:trPr>
        <w:tc>
          <w:tcPr>
            <w:tcW w:w="666" w:type="dxa"/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14</w:t>
            </w:r>
          </w:p>
        </w:tc>
        <w:tc>
          <w:tcPr>
            <w:tcW w:w="2160" w:type="dxa"/>
            <w:vAlign w:val="center"/>
          </w:tcPr>
          <w:p>
            <w:pPr>
              <w:spacing w:line="240" w:lineRule="exact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皮肤病的预防和治疗</w:t>
            </w:r>
          </w:p>
        </w:tc>
        <w:tc>
          <w:tcPr>
            <w:tcW w:w="9720" w:type="dxa"/>
            <w:vAlign w:val="center"/>
          </w:tcPr>
          <w:p>
            <w:pPr>
              <w:rPr>
                <w:rFonts w:hint="eastAsia" w:ascii="宋体" w:hAnsi="宋体"/>
              </w:rPr>
            </w:pPr>
            <w:r>
              <w:rPr>
                <w:szCs w:val="21"/>
              </w:rPr>
              <w:t>，从皮肤的结构、皮肤的生理功能、中学生常见常发皮肤病的防治三个方面，讲解正确的皮肤病防治知识</w:t>
            </w:r>
            <w:r>
              <w:rPr>
                <w:rFonts w:hint="eastAsia"/>
                <w:szCs w:val="21"/>
              </w:rPr>
              <w:t>，引导市民</w:t>
            </w:r>
            <w:r>
              <w:rPr>
                <w:szCs w:val="21"/>
              </w:rPr>
              <w:t>进行正确自我诊断，达到自我保健、自我防治。</w:t>
            </w:r>
          </w:p>
        </w:tc>
        <w:tc>
          <w:tcPr>
            <w:tcW w:w="1849" w:type="dxa"/>
            <w:vAlign w:val="center"/>
          </w:tcPr>
          <w:p>
            <w:pPr>
              <w:jc w:val="center"/>
              <w:rPr>
                <w:rFonts w:hint="eastAsia"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大中小学生</w:t>
            </w:r>
          </w:p>
          <w:p>
            <w:pPr>
              <w:jc w:val="center"/>
              <w:rPr>
                <w:rFonts w:hint="eastAsia"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普通市民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6" w:type="dxa"/>
            <w:left w:w="108" w:type="dxa"/>
            <w:bottom w:w="0" w:type="dxa"/>
            <w:right w:w="108" w:type="dxa"/>
          </w:tblCellMar>
        </w:tblPrEx>
        <w:trPr>
          <w:trHeight w:val="718" w:hRule="atLeast"/>
        </w:trPr>
        <w:tc>
          <w:tcPr>
            <w:tcW w:w="666" w:type="dxa"/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15</w:t>
            </w:r>
          </w:p>
        </w:tc>
        <w:tc>
          <w:tcPr>
            <w:tcW w:w="2160" w:type="dxa"/>
            <w:vAlign w:val="center"/>
          </w:tcPr>
          <w:p>
            <w:pPr>
              <w:spacing w:line="240" w:lineRule="exact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爱眼、护眼科普知识</w:t>
            </w:r>
          </w:p>
        </w:tc>
        <w:tc>
          <w:tcPr>
            <w:tcW w:w="9720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主要讲解视力下降的原因和外界影响因素、防止视力下降的方法和注意事项，引导市民养成正确使用眼睛、保护眼睛的良好习惯。</w:t>
            </w:r>
          </w:p>
        </w:tc>
        <w:tc>
          <w:tcPr>
            <w:tcW w:w="1849" w:type="dxa"/>
            <w:vAlign w:val="center"/>
          </w:tcPr>
          <w:p>
            <w:pPr>
              <w:jc w:val="center"/>
              <w:rPr>
                <w:rFonts w:hint="eastAsia"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大中小学生</w:t>
            </w:r>
          </w:p>
          <w:p>
            <w:pPr>
              <w:jc w:val="center"/>
              <w:rPr>
                <w:rFonts w:hint="eastAsia"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普通市民</w:t>
            </w:r>
          </w:p>
        </w:tc>
      </w:tr>
    </w:tbl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00007A87" w:usb1="80000000" w:usb2="00000008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Courier New">
    <w:panose1 w:val="02070309020205020404"/>
    <w:charset w:val="01"/>
    <w:family w:val="modern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A00002EF" w:usb1="4000004B" w:usb2="00000000" w:usb3="00000000" w:csb0="2000009F" w:csb1="00000000"/>
  </w:font>
  <w:font w:name="Calibri">
    <w:panose1 w:val="020F0502020204030204"/>
    <w:charset w:val="00"/>
    <w:family w:val="swiss"/>
    <w:pitch w:val="default"/>
    <w:sig w:usb0="A00002EF" w:usb1="4000207B" w:usb2="00000000" w:usb3="00000000" w:csb0="200000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7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AD73740"/>
    <w:rsid w:val="7AD737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6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5">
    <w:name w:val="page number"/>
    <w:basedOn w:val="4"/>
    <w:uiPriority w:val="0"/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Office_10.1.0.6747_F1E327BC-269C-435d-A152-05C5408002CA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2017-08-24T09:20:00Z</dcterms:created>
  <dc:creator>pub</dc:creator>
  <cp:lastModifiedBy>pub</cp:lastModifiedBy>
  <dcterms:modified xsi:type="dcterms:W3CDTF">2017-08-24T09:20:53Z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2052-10.1.0.6747</vt:lpwstr>
  </property>
</Properties>
</file>